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Parent/Carer Support Guide – Year 11</w:t>
      </w:r>
    </w:p>
    <w:p>
      <w:pPr>
        <w:pStyle w:val="Heading2"/>
      </w:pPr>
      <w:r>
        <w:t>SWEET Pearson Qualification in Personal Growth and Wellbeing</w:t>
      </w:r>
    </w:p>
    <w:p>
      <w:r>
        <w:t>Your child is in their final year of the SWEET course in Personal Growth and Wellbeing. This qualification is designed to build confidence, resilience, and practical life skills.</w:t>
        <w:br/>
        <w:br/>
        <w:t>It is coursework-only – there is no exam – which means every lesson counts towards their final grade.</w:t>
      </w:r>
    </w:p>
    <w:p>
      <w:pPr>
        <w:pStyle w:val="Heading2"/>
      </w:pPr>
      <w:r>
        <w:t>How You Can Support Your Year 11 Child</w:t>
      </w:r>
    </w:p>
    <w:p>
      <w:r>
        <w:t>1. Prioritise Attendance and Punctuality</w:t>
      </w:r>
    </w:p>
    <w:p>
      <w:r>
        <w:t>- At this stage, missed lessons can mean missed deadlines. Encourage 100% attendance.</w:t>
        <w:br/>
        <w:t>- Remind them to be punctual so they don’t lose valuable learning time.</w:t>
        <w:br/>
        <w:t>- Ensure they bring the basics to school every day, including a pen, so they are ready to work.</w:t>
      </w:r>
    </w:p>
    <w:p>
      <w:r>
        <w:t>2. Help Manage Coursework Deadlines</w:t>
      </w:r>
    </w:p>
    <w:p>
      <w:r>
        <w:t>- Encourage them to stay on top of their assignments.</w:t>
        <w:br/>
        <w:t>- Provide a quiet space at home for finishing coursework if needed.</w:t>
        <w:br/>
        <w:t>- Check in regularly, but let them take ownership of their work.</w:t>
      </w:r>
    </w:p>
    <w:p>
      <w:r>
        <w:t>3. Support Their Wellbeing During a Busy Year</w:t>
      </w:r>
    </w:p>
    <w:p>
      <w:r>
        <w:t>- Year 11 can feel stressful – encourage healthy routines with sleep, exercise, and downtime.</w:t>
        <w:br/>
        <w:t>- Remind them to take breaks and look after themselves alongside their studies.</w:t>
      </w:r>
    </w:p>
    <w:p>
      <w:r>
        <w:t>4. Stay Positive and Encouraging</w:t>
      </w:r>
    </w:p>
    <w:p>
      <w:r>
        <w:t>- Acknowledge their hard work and resilience.</w:t>
        <w:br/>
        <w:t>- Offer reassurance if they feel under pressure – remind them that steady progress matters most.</w:t>
      </w:r>
    </w:p>
    <w:p>
      <w:pPr>
        <w:pStyle w:val="Heading2"/>
      </w:pPr>
      <w:r>
        <w:t>Wellbeing Reminders for Parents/Carers</w:t>
      </w:r>
    </w:p>
    <w:p>
      <w:r>
        <w:t>- Keep home a supportive, calm space during this busy year.</w:t>
        <w:br/>
        <w:t>- Encourage open communication – sometimes just listening is the best support.</w:t>
        <w:br/>
        <w:t>- Balance is important: encourage relaxation as well as hard work.</w:t>
      </w:r>
    </w:p>
    <w:p>
      <w:pPr>
        <w:pStyle w:val="Heading2"/>
      </w:pPr>
      <w:r>
        <w:t>Key Message for Year 11</w:t>
      </w:r>
    </w:p>
    <w:p>
      <w:r>
        <w:t>Every lesson matters. Good attendance, steady coursework progress, having the right equipment, and a focus on wellbeing will give your child the best chance of success in their final year.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EF44C-9DFF-476F-9FB8-88A1D773B4B3}"/>
</file>

<file path=customXml/itemProps3.xml><?xml version="1.0" encoding="utf-8"?>
<ds:datastoreItem xmlns:ds="http://schemas.openxmlformats.org/officeDocument/2006/customXml" ds:itemID="{1360229E-F790-4253-A5D8-2F97675F8245}"/>
</file>

<file path=customXml/itemProps4.xml><?xml version="1.0" encoding="utf-8"?>
<ds:datastoreItem xmlns:ds="http://schemas.openxmlformats.org/officeDocument/2006/customXml" ds:itemID="{9C09DED5-C7A1-457B-8D18-8F5061E920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